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18" w:rsidRDefault="009F7F18">
      <w:pPr>
        <w:rPr>
          <w:rFonts w:cstheme="minorHAnsi"/>
          <w:color w:val="333333"/>
          <w:shd w:val="clear" w:color="auto" w:fill="FFFFFF"/>
        </w:rPr>
      </w:pPr>
    </w:p>
    <w:p w:rsidR="009F7F18" w:rsidRDefault="002B7512">
      <w:pPr>
        <w:jc w:val="center"/>
        <w:rPr>
          <w:color w:val="000000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ОБАВЕШТЕЊE </w:t>
      </w:r>
    </w:p>
    <w:p w:rsidR="009F7F18" w:rsidRDefault="002B7512">
      <w:pPr>
        <w:jc w:val="center"/>
        <w:rPr>
          <w:color w:val="000000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О ОБРАДИ ПОДАТАКА О ЛИЧНОСТИ </w:t>
      </w:r>
    </w:p>
    <w:p w:rsidR="009F7F18" w:rsidRDefault="009F7F18">
      <w:pPr>
        <w:ind w:left="0"/>
        <w:rPr>
          <w:rFonts w:cstheme="minorHAnsi"/>
          <w:color w:val="000000"/>
          <w:shd w:val="clear" w:color="auto" w:fill="FFFFFF"/>
        </w:rPr>
      </w:pP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Ово Обавештење о обради података о личности је израђено у складу са Законом о заштити података о личности (у даљем тексту: </w:t>
      </w:r>
      <w:r>
        <w:rPr>
          <w:rFonts w:cstheme="minorHAnsi"/>
          <w:b/>
          <w:bCs/>
          <w:color w:val="000000"/>
          <w:shd w:val="clear" w:color="auto" w:fill="FFFFFF"/>
        </w:rPr>
        <w:t>ЗЗПЛ</w:t>
      </w:r>
      <w:r>
        <w:rPr>
          <w:rFonts w:cstheme="minorHAnsi"/>
          <w:color w:val="000000"/>
          <w:shd w:val="clear" w:color="auto" w:fill="FFFFFF"/>
        </w:rPr>
        <w:t xml:space="preserve">) у сврху пружања релевантних информација о обради личних података приликом подношења Захтева за ослобађање од плаћања таксе за јавни медијски сервис по основу члана 42. Закона о јавним медијским сервисима (у даљем тексту: </w:t>
      </w:r>
      <w:r>
        <w:rPr>
          <w:rFonts w:cstheme="minorHAnsi"/>
          <w:b/>
          <w:bCs/>
          <w:color w:val="000000"/>
          <w:shd w:val="clear" w:color="auto" w:fill="FFFFFF"/>
        </w:rPr>
        <w:t>Захтев</w:t>
      </w:r>
      <w:r>
        <w:rPr>
          <w:rFonts w:cstheme="minorHAnsi"/>
          <w:color w:val="000000"/>
          <w:shd w:val="clear" w:color="auto" w:fill="FFFFFF"/>
        </w:rPr>
        <w:t>).</w:t>
      </w:r>
    </w:p>
    <w:p w:rsidR="009F7F18" w:rsidRDefault="002B751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</w:rPr>
        <w:t>Руковалац података</w:t>
      </w:r>
    </w:p>
    <w:p w:rsidR="009F7F18" w:rsidRDefault="002B7512">
      <w:pPr>
        <w:ind w:left="0"/>
        <w:rPr>
          <w:color w:val="000000"/>
        </w:rPr>
      </w:pPr>
      <w:proofErr w:type="gramStart"/>
      <w:r>
        <w:rPr>
          <w:rFonts w:cstheme="minorHAnsi"/>
          <w:color w:val="000000"/>
          <w:shd w:val="clear" w:color="auto" w:fill="FFFFFF"/>
        </w:rPr>
        <w:t>Податке прикупља, систематизује и врши друге активности обраде Јавна медијска установа „Радио - телевизија Србије“, са регистрованим седиштем на адреси ул.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hd w:val="clear" w:color="auto" w:fill="FFFFFF"/>
        </w:rPr>
        <w:t>Таковска бр.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10, Београд, матични број: 17644661, ПИБ: 104397527, коју заступа Драган Бујошевић, генерални директор (у даљем тексту: </w:t>
      </w:r>
      <w:r>
        <w:rPr>
          <w:rFonts w:cstheme="minorHAnsi"/>
          <w:b/>
          <w:bCs/>
          <w:color w:val="000000"/>
          <w:shd w:val="clear" w:color="auto" w:fill="FFFFFF"/>
        </w:rPr>
        <w:t>Руковалац или РТС</w:t>
      </w:r>
      <w:r>
        <w:rPr>
          <w:rFonts w:cstheme="minorHAnsi"/>
          <w:color w:val="000000"/>
          <w:shd w:val="clear" w:color="auto" w:fill="FFFFFF"/>
        </w:rPr>
        <w:t>).</w:t>
      </w:r>
    </w:p>
    <w:p w:rsidR="009F7F18" w:rsidRDefault="002B751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Лице за заштиту података о личности </w:t>
      </w:r>
    </w:p>
    <w:p w:rsidR="009F7F18" w:rsidRDefault="002B7512">
      <w:pPr>
        <w:ind w:left="0"/>
      </w:pPr>
      <w:r>
        <w:rPr>
          <w:rFonts w:cstheme="minorHAnsi"/>
          <w:color w:val="000000"/>
          <w:shd w:val="clear" w:color="auto" w:fill="FFFFFF"/>
        </w:rPr>
        <w:t xml:space="preserve">РТС </w:t>
      </w:r>
      <w:proofErr w:type="spellStart"/>
      <w:r>
        <w:rPr>
          <w:rFonts w:cstheme="minorHAnsi"/>
          <w:color w:val="000000"/>
          <w:shd w:val="clear" w:color="auto" w:fill="FFFFFF"/>
        </w:rPr>
        <w:t>је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именовао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4389">
        <w:rPr>
          <w:rFonts w:cstheme="minorHAnsi"/>
          <w:color w:val="000000"/>
          <w:shd w:val="clear" w:color="auto" w:fill="FFFFFF"/>
        </w:rPr>
        <w:t>Kaтарину</w:t>
      </w:r>
      <w:proofErr w:type="spellEnd"/>
      <w:r w:rsidR="0069438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4389">
        <w:rPr>
          <w:rFonts w:cstheme="minorHAnsi"/>
          <w:color w:val="000000"/>
          <w:shd w:val="clear" w:color="auto" w:fill="FFFFFF"/>
        </w:rPr>
        <w:t>Торбицу</w:t>
      </w:r>
      <w:proofErr w:type="spellEnd"/>
      <w:r w:rsidR="00694389">
        <w:rPr>
          <w:rFonts w:cstheme="minorHAnsi"/>
          <w:color w:val="000000"/>
          <w:shd w:val="clear" w:color="auto" w:fill="FFFFFF"/>
        </w:rPr>
        <w:t>,</w:t>
      </w:r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запослену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на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радном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месту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694389">
        <w:rPr>
          <w:rFonts w:cstheme="minorHAnsi"/>
          <w:i/>
          <w:iCs/>
          <w:color w:val="000000"/>
          <w:shd w:val="clear" w:color="auto" w:fill="FFFFFF"/>
        </w:rPr>
        <w:t>правног</w:t>
      </w:r>
      <w:proofErr w:type="spellEnd"/>
      <w:r w:rsidR="00694389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="00694389">
        <w:rPr>
          <w:rFonts w:cstheme="minorHAnsi"/>
          <w:i/>
          <w:iCs/>
          <w:color w:val="000000"/>
          <w:shd w:val="clear" w:color="auto" w:fill="FFFFFF"/>
        </w:rPr>
        <w:t>заступника</w:t>
      </w:r>
      <w:proofErr w:type="spellEnd"/>
      <w:r w:rsidR="00694389">
        <w:rPr>
          <w:rFonts w:cstheme="minorHAnsi"/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hd w:val="clear" w:color="auto" w:fill="FFFFFF"/>
        </w:rPr>
        <w:t>за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Лице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за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заштиту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података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о </w:t>
      </w:r>
      <w:proofErr w:type="spellStart"/>
      <w:r>
        <w:rPr>
          <w:rFonts w:cstheme="minorHAnsi"/>
          <w:color w:val="000000"/>
          <w:shd w:val="clear" w:color="auto" w:fill="FFFFFF"/>
        </w:rPr>
        <w:t>личности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hd w:val="clear" w:color="auto" w:fill="FFFFFF"/>
        </w:rPr>
        <w:t>коме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се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можете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обратити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дописом</w:t>
      </w:r>
      <w:proofErr w:type="spellEnd"/>
      <w:r>
        <w:rPr>
          <w:rFonts w:cstheme="minorHAnsi"/>
          <w:color w:val="000000"/>
          <w:shd w:val="clear" w:color="auto" w:fill="FFFFFF"/>
        </w:rPr>
        <w:t>/</w:t>
      </w:r>
      <w:proofErr w:type="spellStart"/>
      <w:r>
        <w:rPr>
          <w:rFonts w:cstheme="minorHAnsi"/>
          <w:color w:val="000000"/>
          <w:shd w:val="clear" w:color="auto" w:fill="FFFFFF"/>
        </w:rPr>
        <w:t>упитом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на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следеће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адресе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: </w:t>
      </w:r>
      <w:proofErr w:type="spellStart"/>
      <w:r>
        <w:rPr>
          <w:rFonts w:cstheme="minorHAnsi"/>
          <w:color w:val="000000"/>
          <w:shd w:val="clear" w:color="auto" w:fill="FFFFFF"/>
        </w:rPr>
        <w:t>путем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поште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на</w:t>
      </w:r>
      <w:proofErr w:type="spellEnd"/>
      <w:r w:rsidR="00D928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адресу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ЈМУ РТС </w:t>
      </w:r>
      <w:proofErr w:type="spellStart"/>
      <w:r>
        <w:rPr>
          <w:rFonts w:cstheme="minorHAnsi"/>
          <w:color w:val="000000"/>
          <w:shd w:val="clear" w:color="auto" w:fill="FFFFFF"/>
        </w:rPr>
        <w:t>ул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. </w:t>
      </w:r>
      <w:proofErr w:type="gramStart"/>
      <w:r>
        <w:rPr>
          <w:rFonts w:cstheme="minorHAnsi"/>
          <w:color w:val="000000"/>
          <w:shd w:val="clear" w:color="auto" w:fill="FFFFFF"/>
        </w:rPr>
        <w:t>Таковска бр.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10, Београд и на мејл адресу:  </w:t>
      </w:r>
      <w:hyperlink r:id="rId6">
        <w:bookmarkStart w:id="0" w:name="_Hlk89961589"/>
        <w:r>
          <w:rPr>
            <w:rStyle w:val="Hyperlink"/>
            <w:rFonts w:cstheme="minorHAnsi"/>
            <w:color w:val="000000"/>
            <w:shd w:val="clear" w:color="auto" w:fill="FFFFFF"/>
          </w:rPr>
          <w:t>licezazastitupodataka@rts.rs</w:t>
        </w:r>
      </w:hyperlink>
      <w:bookmarkEnd w:id="0"/>
      <w:r>
        <w:rPr>
          <w:rStyle w:val="Hyperlink"/>
          <w:rFonts w:cstheme="minorHAnsi"/>
          <w:color w:val="000000"/>
          <w:shd w:val="clear" w:color="auto" w:fill="FFFFFF"/>
        </w:rPr>
        <w:t xml:space="preserve">. </w:t>
      </w:r>
    </w:p>
    <w:p w:rsidR="009F7F18" w:rsidRDefault="002B751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</w:rPr>
        <w:t>Врсте података о личности који се прикупљају и обрађују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Руковалац прикупља и обрађује следеће врсте података о личности:</w:t>
      </w:r>
    </w:p>
    <w:p w:rsidR="009F7F18" w:rsidRDefault="002B7512">
      <w:pPr>
        <w:ind w:left="0"/>
        <w:rPr>
          <w:color w:val="000000"/>
        </w:rPr>
      </w:pPr>
      <w:proofErr w:type="gramStart"/>
      <w:r>
        <w:rPr>
          <w:rFonts w:cstheme="minorHAnsi"/>
          <w:color w:val="000000"/>
          <w:shd w:val="clear" w:color="auto" w:fill="FFFFFF"/>
        </w:rPr>
        <w:t>Подаци предвиђени чланом 39.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Закона о јавним медијским сервисима и то:</w:t>
      </w:r>
    </w:p>
    <w:p w:rsidR="009F7F18" w:rsidRDefault="002B7512">
      <w:pPr>
        <w:spacing w:after="0" w:line="240" w:lineRule="auto"/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- Име и презиме таксеног обвезника- физичког лица;</w:t>
      </w:r>
    </w:p>
    <w:p w:rsidR="009F7F18" w:rsidRDefault="009F7F18">
      <w:pPr>
        <w:spacing w:after="0" w:line="240" w:lineRule="auto"/>
        <w:ind w:left="0"/>
        <w:rPr>
          <w:color w:val="000000"/>
        </w:rPr>
      </w:pPr>
    </w:p>
    <w:p w:rsidR="009F7F18" w:rsidRDefault="002B7512">
      <w:pPr>
        <w:spacing w:after="0" w:line="240" w:lineRule="auto"/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- </w:t>
      </w:r>
      <w:proofErr w:type="gramStart"/>
      <w:r>
        <w:rPr>
          <w:rFonts w:cstheme="minorHAnsi"/>
          <w:color w:val="000000"/>
          <w:shd w:val="clear" w:color="auto" w:fill="FFFFFF"/>
        </w:rPr>
        <w:t>јединствени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матични број грађана;</w:t>
      </w:r>
    </w:p>
    <w:p w:rsidR="009F7F18" w:rsidRDefault="009F7F18">
      <w:pPr>
        <w:spacing w:after="0" w:line="240" w:lineRule="auto"/>
        <w:ind w:left="0"/>
        <w:rPr>
          <w:color w:val="000000"/>
        </w:rPr>
      </w:pPr>
    </w:p>
    <w:p w:rsidR="009F7F18" w:rsidRDefault="002B7512">
      <w:pPr>
        <w:spacing w:after="0" w:line="240" w:lineRule="auto"/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- </w:t>
      </w:r>
      <w:proofErr w:type="gramStart"/>
      <w:r>
        <w:rPr>
          <w:rFonts w:cstheme="minorHAnsi"/>
          <w:color w:val="000000"/>
          <w:shd w:val="clear" w:color="auto" w:fill="FFFFFF"/>
        </w:rPr>
        <w:t>целокупни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подаци о адреси становања (назив насеља, општина, место, ПТТ број, пак, поштански број, назив улице, кућни број, допунски кућни број, улаз, спрат, број стана);</w:t>
      </w:r>
    </w:p>
    <w:p w:rsidR="009F7F18" w:rsidRDefault="009F7F18">
      <w:pPr>
        <w:spacing w:after="0" w:line="240" w:lineRule="auto"/>
        <w:ind w:left="0"/>
        <w:rPr>
          <w:color w:val="000000"/>
        </w:rPr>
      </w:pPr>
    </w:p>
    <w:p w:rsidR="009F7F18" w:rsidRDefault="002B7512">
      <w:pPr>
        <w:spacing w:after="0" w:line="240" w:lineRule="auto"/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- </w:t>
      </w:r>
      <w:proofErr w:type="gramStart"/>
      <w:r>
        <w:rPr>
          <w:rFonts w:cstheme="minorHAnsi"/>
          <w:color w:val="000000"/>
          <w:shd w:val="clear" w:color="auto" w:fill="FFFFFF"/>
        </w:rPr>
        <w:t>датум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евидентирања обвезника;</w:t>
      </w:r>
    </w:p>
    <w:p w:rsidR="009F7F18" w:rsidRDefault="009F7F18">
      <w:pPr>
        <w:spacing w:after="0" w:line="240" w:lineRule="auto"/>
        <w:ind w:left="0"/>
        <w:rPr>
          <w:color w:val="000000"/>
        </w:rPr>
      </w:pPr>
    </w:p>
    <w:p w:rsidR="009F7F18" w:rsidRDefault="002B7512">
      <w:pPr>
        <w:spacing w:after="0" w:line="240" w:lineRule="auto"/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- </w:t>
      </w:r>
      <w:proofErr w:type="gramStart"/>
      <w:r>
        <w:rPr>
          <w:rFonts w:cstheme="minorHAnsi"/>
          <w:color w:val="000000"/>
          <w:shd w:val="clear" w:color="auto" w:fill="FFFFFF"/>
        </w:rPr>
        <w:t>датум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извршених промена података;</w:t>
      </w:r>
    </w:p>
    <w:p w:rsidR="009F7F18" w:rsidRDefault="009F7F18">
      <w:pPr>
        <w:spacing w:after="0" w:line="240" w:lineRule="auto"/>
        <w:ind w:left="0"/>
        <w:rPr>
          <w:color w:val="000000"/>
        </w:rPr>
      </w:pPr>
    </w:p>
    <w:p w:rsidR="009F7F18" w:rsidRDefault="002B7512">
      <w:pPr>
        <w:spacing w:after="0" w:line="240" w:lineRule="auto"/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- </w:t>
      </w:r>
      <w:proofErr w:type="gramStart"/>
      <w:r>
        <w:rPr>
          <w:rFonts w:cstheme="minorHAnsi"/>
          <w:color w:val="000000"/>
          <w:shd w:val="clear" w:color="auto" w:fill="FFFFFF"/>
        </w:rPr>
        <w:t>специфична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обележја (власник, корисник, основ ослобађања, облик плаћања месечно или унапред, износ задужења, контакт телефон и/или и-мејл адреса);</w:t>
      </w:r>
    </w:p>
    <w:p w:rsidR="009F7F18" w:rsidRDefault="009F7F18">
      <w:pPr>
        <w:spacing w:after="0" w:line="240" w:lineRule="auto"/>
        <w:ind w:left="0"/>
        <w:rPr>
          <w:color w:val="000000"/>
        </w:rPr>
      </w:pPr>
    </w:p>
    <w:p w:rsidR="009F7F18" w:rsidRDefault="002B7512">
      <w:pPr>
        <w:spacing w:after="0" w:line="240" w:lineRule="auto"/>
        <w:ind w:left="0"/>
        <w:rPr>
          <w:color w:val="000000"/>
        </w:rPr>
      </w:pPr>
      <w:proofErr w:type="gramStart"/>
      <w:r>
        <w:rPr>
          <w:rFonts w:cstheme="minorHAnsi"/>
          <w:color w:val="000000"/>
          <w:shd w:val="clear" w:color="auto" w:fill="FFFFFF"/>
        </w:rPr>
        <w:t>- ЕД број.</w:t>
      </w:r>
      <w:proofErr w:type="gramEnd"/>
    </w:p>
    <w:p w:rsidR="009F7F18" w:rsidRDefault="009F7F18">
      <w:pPr>
        <w:pStyle w:val="ListParagraph"/>
        <w:rPr>
          <w:color w:val="000000"/>
        </w:rPr>
      </w:pPr>
    </w:p>
    <w:p w:rsidR="009F7F18" w:rsidRDefault="002B7512">
      <w:pPr>
        <w:pStyle w:val="ListParagraph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Руковалац обрађује податке садржане у захтеву обвезника за ослобађање од плаћања таксе за јавни медијски сервис и приложеној документацији, као и податке прибављене службеним путем од стране Руковаоца, у </w:t>
      </w:r>
      <w:proofErr w:type="gramStart"/>
      <w:r>
        <w:rPr>
          <w:rFonts w:cstheme="minorHAnsi"/>
          <w:color w:val="000000"/>
          <w:shd w:val="clear" w:color="auto" w:fill="FFFFFF"/>
        </w:rPr>
        <w:t>поступку  доношења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одлуке о ослобађању од плаћања таксе по поднетом захтеву, као што су:</w:t>
      </w:r>
    </w:p>
    <w:p w:rsidR="009F7F18" w:rsidRDefault="002B7512">
      <w:pPr>
        <w:pStyle w:val="ListParagraph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име и презиме подносиоца захтева, ЈМБГ, адреса становања, подаци о висини пензије, броју чланова домаћинства, статусу храниоца домаћинства, подаци о власништву на непокретности, ЕД број, подаци о примању социјалне помоћи, мејл адреса, контакт телефон. </w:t>
      </w:r>
      <w:proofErr w:type="gramStart"/>
      <w:r>
        <w:rPr>
          <w:rFonts w:cstheme="minorHAnsi"/>
          <w:color w:val="000000"/>
          <w:shd w:val="clear" w:color="auto" w:fill="FFFFFF"/>
        </w:rPr>
        <w:t>Подаци се могу односити на здравствено стање и инвалидитет таксеног обвезника, у складу са чланом 42.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hd w:val="clear" w:color="auto" w:fill="FFFFFF"/>
        </w:rPr>
        <w:t>Закона о јавним медијским сервисима.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</w:p>
    <w:p w:rsidR="009F7F18" w:rsidRDefault="009F7F18">
      <w:pPr>
        <w:pStyle w:val="ListParagraph"/>
        <w:rPr>
          <w:color w:val="000000"/>
        </w:rPr>
      </w:pPr>
    </w:p>
    <w:p w:rsidR="009F7F18" w:rsidRDefault="002B751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Сврха и правни основ обраде података о личности </w:t>
      </w:r>
    </w:p>
    <w:p w:rsidR="009F7F18" w:rsidRDefault="002B7512">
      <w:pPr>
        <w:ind w:left="0"/>
        <w:rPr>
          <w:color w:val="000000"/>
        </w:rPr>
      </w:pPr>
      <w:proofErr w:type="gramStart"/>
      <w:r>
        <w:rPr>
          <w:rFonts w:cstheme="minorHAnsi"/>
          <w:color w:val="000000"/>
          <w:shd w:val="clear" w:color="auto" w:fill="FFFFFF"/>
        </w:rPr>
        <w:t>Сврха обраде података о личности је вођење евиденције о обвезницима таксе за јавни медијски сервис у циљу њеног обрачуна, праћења и контроле наплате, у складу са Законом о јавним медијским сервисима.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 </w:t>
      </w:r>
      <w:proofErr w:type="gramStart"/>
      <w:r>
        <w:rPr>
          <w:rFonts w:cstheme="minorHAnsi"/>
          <w:color w:val="000000"/>
          <w:shd w:val="clear" w:color="auto" w:fill="FFFFFF"/>
        </w:rPr>
        <w:t>Правни основ обраде података о личности је одредба члана 12.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hd w:val="clear" w:color="auto" w:fill="FFFFFF"/>
        </w:rPr>
        <w:t>став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1 тачка 3. ЗЗПЛ-а: испуњавање правних обавеза Руковаоца, предвиђених одредбама чланова 37-42 Закона о јавним медијским сервисима. 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Сврха обраде података који се односе </w:t>
      </w:r>
      <w:proofErr w:type="gramStart"/>
      <w:r>
        <w:rPr>
          <w:rFonts w:cstheme="minorHAnsi"/>
          <w:color w:val="000000"/>
          <w:shd w:val="clear" w:color="auto" w:fill="FFFFFF"/>
        </w:rPr>
        <w:t>на  остваривање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права на ослобађање од плаћања таксе за јавни медијски сервис јесте вођење управног поступка ради обраде Захтева и доношења одлуке (решења) о ослобађању од обавезе плаћања таксе за јавни медијски сервис, у складу са Законом о јавним медијским сервисима. </w:t>
      </w:r>
      <w:proofErr w:type="gramStart"/>
      <w:r>
        <w:rPr>
          <w:rFonts w:cstheme="minorHAnsi"/>
          <w:color w:val="000000"/>
          <w:shd w:val="clear" w:color="auto" w:fill="FFFFFF"/>
        </w:rPr>
        <w:t>Правни основ обраде података о личности је одредба члана 12.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hd w:val="clear" w:color="auto" w:fill="FFFFFF"/>
        </w:rPr>
        <w:t>став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1 тачка 3. </w:t>
      </w:r>
      <w:proofErr w:type="gramStart"/>
      <w:r>
        <w:rPr>
          <w:rFonts w:cstheme="minorHAnsi"/>
          <w:color w:val="000000"/>
          <w:shd w:val="clear" w:color="auto" w:fill="FFFFFF"/>
        </w:rPr>
        <w:t>и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17. </w:t>
      </w:r>
      <w:proofErr w:type="gramStart"/>
      <w:r>
        <w:rPr>
          <w:rFonts w:cstheme="minorHAnsi"/>
          <w:color w:val="000000"/>
          <w:shd w:val="clear" w:color="auto" w:fill="FFFFFF"/>
        </w:rPr>
        <w:t>став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2 тачка 2 ЗЗПЛ-а:  испуњење правних обавеза РТС-а као руковаоца садржаних у члановима 37. </w:t>
      </w:r>
      <w:proofErr w:type="gramStart"/>
      <w:r>
        <w:rPr>
          <w:rFonts w:cstheme="minorHAnsi"/>
          <w:color w:val="000000"/>
          <w:shd w:val="clear" w:color="auto" w:fill="FFFFFF"/>
        </w:rPr>
        <w:t>до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42. </w:t>
      </w:r>
      <w:proofErr w:type="gramStart"/>
      <w:r>
        <w:rPr>
          <w:rFonts w:cstheme="minorHAnsi"/>
          <w:color w:val="000000"/>
          <w:shd w:val="clear" w:color="auto" w:fill="FFFFFF"/>
        </w:rPr>
        <w:t>Закона о јавним медијским сервисима и члановима 9.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hd w:val="clear" w:color="auto" w:fill="FFFFFF"/>
        </w:rPr>
        <w:t>став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3 и 103. </w:t>
      </w:r>
      <w:proofErr w:type="gramStart"/>
      <w:r>
        <w:rPr>
          <w:rFonts w:cstheme="minorHAnsi"/>
          <w:color w:val="000000"/>
          <w:shd w:val="clear" w:color="auto" w:fill="FFFFFF"/>
        </w:rPr>
        <w:t>Закона о општем управном поступку.</w:t>
      </w:r>
      <w:proofErr w:type="gramEnd"/>
    </w:p>
    <w:p w:rsidR="009F7F18" w:rsidRDefault="002B751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</w:rPr>
        <w:t>Примаоци података о личности и изношење података о личности у иностранство</w:t>
      </w:r>
    </w:p>
    <w:p w:rsidR="009F7F18" w:rsidRDefault="002B7512">
      <w:pPr>
        <w:pStyle w:val="wyq100---naslov-grupe-clanova-kurziv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proofErr w:type="spellStart"/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Прим</w:t>
      </w:r>
      <w:r w:rsidR="001C48DA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оци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података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мо</w:t>
      </w:r>
      <w:r w:rsidR="00560717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гу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бити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надлежни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суд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у случају покретања управног спора или улагања другог правног средства у складу са законом, као и снабдевачи електричном енергијом, адвокати, пружаоци ИТ услуга.</w:t>
      </w:r>
      <w:proofErr w:type="gramEnd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9F7F18" w:rsidRDefault="002B7512">
      <w:pPr>
        <w:pStyle w:val="wyq100---naslov-grupe-clanova-kurziv"/>
        <w:shd w:val="clear" w:color="auto" w:fill="FFFFFF"/>
        <w:spacing w:before="240" w:beforeAutospacing="0" w:after="240" w:afterAutospacing="0"/>
        <w:rPr>
          <w:color w:val="000000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</w:rPr>
        <w:t>Подаци се не износе ван Републике Србије.</w:t>
      </w:r>
      <w:proofErr w:type="gramEnd"/>
    </w:p>
    <w:p w:rsidR="009F7F18" w:rsidRDefault="002B751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</w:rPr>
        <w:t>Рок чувања података о личности</w:t>
      </w:r>
    </w:p>
    <w:p w:rsidR="009F7F18" w:rsidRDefault="002B7512">
      <w:pPr>
        <w:ind w:left="0"/>
        <w:rPr>
          <w:color w:val="000000"/>
        </w:rPr>
      </w:pPr>
      <w:proofErr w:type="gramStart"/>
      <w:r>
        <w:rPr>
          <w:rFonts w:cstheme="minorHAnsi"/>
          <w:color w:val="000000"/>
          <w:shd w:val="clear" w:color="auto" w:fill="FFFFFF"/>
        </w:rPr>
        <w:t>Подаци се чувају трајно у складу са роком чувања утврђеним у члану 11.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hd w:val="clear" w:color="auto" w:fill="FFFFFF"/>
        </w:rPr>
        <w:t>Правилника о руковању евиденцијом података о обвезницима плаћања таксе за јавни медијски сервис.</w:t>
      </w:r>
      <w:proofErr w:type="gramEnd"/>
    </w:p>
    <w:p w:rsidR="009F7F18" w:rsidRDefault="002B751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</w:rPr>
        <w:t>Права Лица чији се подаци обрађују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Као Лице чије личне податке обрађујемо, имате следећа права, у обиму и под условима прописаним ЗЗПЛ: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•</w:t>
      </w:r>
      <w:r>
        <w:rPr>
          <w:rFonts w:cstheme="minorHAnsi"/>
          <w:color w:val="000000"/>
          <w:shd w:val="clear" w:color="auto" w:fill="FFFFFF"/>
        </w:rPr>
        <w:tab/>
      </w:r>
      <w:proofErr w:type="gramStart"/>
      <w:r>
        <w:rPr>
          <w:rFonts w:cstheme="minorHAnsi"/>
          <w:color w:val="000000"/>
          <w:shd w:val="clear" w:color="auto" w:fill="FFFFFF"/>
        </w:rPr>
        <w:t>право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да захтевате информације о обради (члан 23 ЗЗПЛ);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•</w:t>
      </w:r>
      <w:r>
        <w:rPr>
          <w:rFonts w:cstheme="minorHAnsi"/>
          <w:color w:val="000000"/>
          <w:shd w:val="clear" w:color="auto" w:fill="FFFFFF"/>
        </w:rPr>
        <w:tab/>
      </w:r>
      <w:proofErr w:type="gramStart"/>
      <w:r>
        <w:rPr>
          <w:rFonts w:cstheme="minorHAnsi"/>
          <w:color w:val="000000"/>
          <w:shd w:val="clear" w:color="auto" w:fill="FFFFFF"/>
        </w:rPr>
        <w:t>право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да тражите приступ подацима о личности (члан 26 ЗЗПЛ);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•</w:t>
      </w:r>
      <w:r>
        <w:rPr>
          <w:rFonts w:cstheme="minorHAnsi"/>
          <w:color w:val="000000"/>
          <w:shd w:val="clear" w:color="auto" w:fill="FFFFFF"/>
        </w:rPr>
        <w:tab/>
      </w:r>
      <w:proofErr w:type="gramStart"/>
      <w:r>
        <w:rPr>
          <w:rFonts w:cstheme="minorHAnsi"/>
          <w:color w:val="000000"/>
          <w:shd w:val="clear" w:color="auto" w:fill="FFFFFF"/>
        </w:rPr>
        <w:t>право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да тражите исправку нетачно унетих података и допуну тих података (члан 29 ЗЗПЛ);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•</w:t>
      </w:r>
      <w:r>
        <w:rPr>
          <w:rFonts w:cstheme="minorHAnsi"/>
          <w:color w:val="000000"/>
          <w:shd w:val="clear" w:color="auto" w:fill="FFFFFF"/>
        </w:rPr>
        <w:tab/>
      </w:r>
      <w:proofErr w:type="gramStart"/>
      <w:r>
        <w:rPr>
          <w:rFonts w:cstheme="minorHAnsi"/>
          <w:color w:val="000000"/>
          <w:shd w:val="clear" w:color="auto" w:fill="FFFFFF"/>
        </w:rPr>
        <w:t>право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да затражите брисање података (члан 30 ЗЗПЛ);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•</w:t>
      </w:r>
      <w:r>
        <w:rPr>
          <w:rFonts w:cstheme="minorHAnsi"/>
          <w:color w:val="000000"/>
          <w:shd w:val="clear" w:color="auto" w:fill="FFFFFF"/>
        </w:rPr>
        <w:tab/>
      </w:r>
      <w:proofErr w:type="gramStart"/>
      <w:r>
        <w:rPr>
          <w:rFonts w:cstheme="minorHAnsi"/>
          <w:color w:val="000000"/>
          <w:shd w:val="clear" w:color="auto" w:fill="FFFFFF"/>
        </w:rPr>
        <w:t>право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на ограничење обраде (члан 31 ЗЗПЛ); </w:t>
      </w:r>
    </w:p>
    <w:p w:rsidR="009F7F18" w:rsidRDefault="002B7512">
      <w:pPr>
        <w:ind w:left="0"/>
      </w:pPr>
      <w:r>
        <w:rPr>
          <w:rFonts w:cstheme="minorHAnsi"/>
          <w:color w:val="000000"/>
          <w:shd w:val="clear" w:color="auto" w:fill="FFFFFF"/>
        </w:rPr>
        <w:t>•</w:t>
      </w:r>
      <w:r>
        <w:rPr>
          <w:rFonts w:cstheme="minorHAnsi"/>
          <w:color w:val="000000"/>
          <w:shd w:val="clear" w:color="auto" w:fill="FFFFFF"/>
        </w:rPr>
        <w:tab/>
      </w:r>
      <w:proofErr w:type="gramStart"/>
      <w:r>
        <w:rPr>
          <w:rFonts w:cstheme="minorHAnsi"/>
          <w:color w:val="000000"/>
          <w:shd w:val="clear" w:color="auto" w:fill="FFFFFF"/>
        </w:rPr>
        <w:t>право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подношења притужбе Поверенику за приступ информацијама од јавног значаја и заштиту података о личности на адресу Булевар краља Александра број 15, 11120 Београд, телефон: +38111 3408 900, е-маил: </w:t>
      </w:r>
      <w:hyperlink r:id="rId7">
        <w:r>
          <w:rPr>
            <w:rStyle w:val="Hyperlink"/>
            <w:rFonts w:cstheme="minorHAnsi"/>
            <w:color w:val="000000"/>
            <w:shd w:val="clear" w:color="auto" w:fill="FFFFFF"/>
          </w:rPr>
          <w:t>office@poverenik.rs</w:t>
        </w:r>
      </w:hyperlink>
      <w:r>
        <w:rPr>
          <w:rFonts w:cstheme="minorHAnsi"/>
          <w:color w:val="000000"/>
          <w:shd w:val="clear" w:color="auto" w:fill="FFFFFF"/>
        </w:rPr>
        <w:t xml:space="preserve"> (члан 82 ЗЗПЛ);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•</w:t>
      </w:r>
      <w:r>
        <w:rPr>
          <w:rFonts w:cstheme="minorHAnsi"/>
          <w:color w:val="000000"/>
          <w:shd w:val="clear" w:color="auto" w:fill="FFFFFF"/>
        </w:rPr>
        <w:tab/>
      </w:r>
      <w:proofErr w:type="gramStart"/>
      <w:r>
        <w:rPr>
          <w:rFonts w:cstheme="minorHAnsi"/>
          <w:color w:val="000000"/>
          <w:shd w:val="clear" w:color="auto" w:fill="FFFFFF"/>
        </w:rPr>
        <w:t>право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на судску заштиту у случају да Лице на кога се подаци односе сматра да су му/јој повређена права из ЗЗПЛ (члан 84 ЗЗПЛ); </w:t>
      </w: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t>•</w:t>
      </w:r>
      <w:r>
        <w:rPr>
          <w:rFonts w:cstheme="minorHAnsi"/>
          <w:color w:val="000000"/>
          <w:shd w:val="clear" w:color="auto" w:fill="FFFFFF"/>
        </w:rPr>
        <w:tab/>
      </w:r>
      <w:proofErr w:type="gramStart"/>
      <w:r>
        <w:rPr>
          <w:rFonts w:cstheme="minorHAnsi"/>
          <w:color w:val="000000"/>
          <w:shd w:val="clear" w:color="auto" w:fill="FFFFFF"/>
        </w:rPr>
        <w:t>друга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права гарантована важећим ЗЗПЛ.</w:t>
      </w:r>
    </w:p>
    <w:p w:rsidR="009F7F18" w:rsidRDefault="009F7F18">
      <w:pPr>
        <w:ind w:left="0"/>
        <w:rPr>
          <w:rFonts w:cstheme="minorHAnsi"/>
          <w:color w:val="000000"/>
          <w:shd w:val="clear" w:color="auto" w:fill="FFFFFF"/>
        </w:rPr>
      </w:pPr>
    </w:p>
    <w:p w:rsidR="009F7F18" w:rsidRDefault="009F7F18">
      <w:pPr>
        <w:ind w:left="0"/>
        <w:rPr>
          <w:rFonts w:cstheme="minorHAnsi"/>
          <w:color w:val="000000"/>
          <w:shd w:val="clear" w:color="auto" w:fill="FFFFFF"/>
        </w:rPr>
      </w:pPr>
    </w:p>
    <w:p w:rsidR="009F7F18" w:rsidRDefault="009F7F18">
      <w:pPr>
        <w:ind w:left="0"/>
        <w:rPr>
          <w:rFonts w:cstheme="minorHAnsi"/>
          <w:color w:val="000000"/>
          <w:shd w:val="clear" w:color="auto" w:fill="FFFFFF"/>
        </w:rPr>
      </w:pPr>
    </w:p>
    <w:p w:rsidR="009F7F18" w:rsidRDefault="002B7512">
      <w:pPr>
        <w:ind w:left="0"/>
        <w:rPr>
          <w:color w:val="000000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8.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Извори из којих </w:t>
      </w:r>
      <w:r>
        <w:rPr>
          <w:rFonts w:eastAsia="Calibri" w:cstheme="minorHAnsi"/>
          <w:b/>
          <w:bCs/>
          <w:color w:val="000000"/>
          <w:shd w:val="clear" w:color="auto" w:fill="FFFFFF"/>
        </w:rPr>
        <w:t>се прикупљају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подаци о личности </w:t>
      </w:r>
    </w:p>
    <w:p w:rsidR="009F7F18" w:rsidRDefault="002B7512">
      <w:pPr>
        <w:ind w:left="0"/>
        <w:rPr>
          <w:color w:val="000000"/>
        </w:rPr>
      </w:pPr>
      <w:proofErr w:type="spellStart"/>
      <w:r>
        <w:rPr>
          <w:rFonts w:cstheme="minorHAnsi"/>
          <w:color w:val="000000"/>
          <w:shd w:val="clear" w:color="auto" w:fill="FFFFFF"/>
        </w:rPr>
        <w:t>Подаци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се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прикупљају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непосредно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од обвезника таксе за јавни медијски сервис, односно подносиоца захтева за таксено ослобађање, привредног друштва за дистрибуцију електричне енергије, Агенције за привредне регистре, Пореске управе, Републичког фонда за пензијско и инвалидско осигурање, Министарства унутрашњих послова, Центра за социјални рад и Службе за катастар непокретности, у складу са члановима  37. </w:t>
      </w:r>
      <w:proofErr w:type="gramStart"/>
      <w:r>
        <w:rPr>
          <w:rFonts w:cstheme="minorHAnsi"/>
          <w:color w:val="000000"/>
          <w:shd w:val="clear" w:color="auto" w:fill="FFFFFF"/>
        </w:rPr>
        <w:t>до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42. </w:t>
      </w:r>
      <w:proofErr w:type="gramStart"/>
      <w:r>
        <w:rPr>
          <w:rFonts w:cstheme="minorHAnsi"/>
          <w:color w:val="000000"/>
          <w:shd w:val="clear" w:color="auto" w:fill="FFFFFF"/>
        </w:rPr>
        <w:t>Закона о јавним медијским сервисима и у складу са Уредбом о начину прикупљања података ради формирања и вођења јединствене евиденције обвезника плаћања таксе за јавни медијски сервис.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</w:t>
      </w:r>
    </w:p>
    <w:p w:rsidR="009F7F18" w:rsidRDefault="009F7F18">
      <w:pPr>
        <w:pStyle w:val="ListParagraph"/>
        <w:ind w:left="360"/>
        <w:rPr>
          <w:rFonts w:cstheme="minorHAnsi"/>
          <w:color w:val="000000"/>
          <w:shd w:val="clear" w:color="auto" w:fill="FFFFFF"/>
        </w:rPr>
      </w:pPr>
    </w:p>
    <w:p w:rsidR="009F7F18" w:rsidRDefault="009F7F18">
      <w:pPr>
        <w:pStyle w:val="ListParagraph"/>
        <w:ind w:left="360"/>
        <w:rPr>
          <w:rFonts w:cstheme="minorHAnsi"/>
          <w:color w:val="000000"/>
          <w:shd w:val="clear" w:color="auto" w:fill="FFFFFF"/>
        </w:rPr>
      </w:pPr>
    </w:p>
    <w:p w:rsidR="009F7F18" w:rsidRDefault="009F7F18">
      <w:pPr>
        <w:pStyle w:val="ListParagraph"/>
        <w:rPr>
          <w:rFonts w:cstheme="minorHAnsi"/>
          <w:color w:val="000000"/>
          <w:shd w:val="clear" w:color="auto" w:fill="FFFFFF"/>
        </w:rPr>
      </w:pPr>
    </w:p>
    <w:p w:rsidR="009F7F18" w:rsidRDefault="009F7F18">
      <w:pPr>
        <w:rPr>
          <w:rFonts w:cstheme="minorHAnsi"/>
          <w:color w:val="000000"/>
        </w:rPr>
      </w:pPr>
    </w:p>
    <w:p w:rsidR="009F7F18" w:rsidRDefault="009F7F18">
      <w:pPr>
        <w:rPr>
          <w:color w:val="000000"/>
        </w:rPr>
      </w:pPr>
    </w:p>
    <w:sectPr w:rsidR="009F7F18" w:rsidSect="00966CFC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6C6C"/>
    <w:multiLevelType w:val="multilevel"/>
    <w:tmpl w:val="61020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761280"/>
    <w:multiLevelType w:val="multilevel"/>
    <w:tmpl w:val="B71C2A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hyphenationZone w:val="425"/>
  <w:characterSpacingControl w:val="doNotCompress"/>
  <w:compat/>
  <w:rsids>
    <w:rsidRoot w:val="009F7F18"/>
    <w:rsid w:val="001C48DA"/>
    <w:rsid w:val="002B7512"/>
    <w:rsid w:val="00322A2C"/>
    <w:rsid w:val="00560717"/>
    <w:rsid w:val="00694389"/>
    <w:rsid w:val="00966CFC"/>
    <w:rsid w:val="009F7F18"/>
    <w:rsid w:val="00A03BAC"/>
    <w:rsid w:val="00C4787E"/>
    <w:rsid w:val="00D9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E2"/>
    <w:pPr>
      <w:spacing w:after="160" w:line="252" w:lineRule="auto"/>
      <w:ind w:left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F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46FBD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A7664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C7FB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C7FB3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C7FB3"/>
    <w:rPr>
      <w:b/>
      <w:bCs/>
      <w:sz w:val="20"/>
      <w:szCs w:val="20"/>
      <w:lang w:val="en-US"/>
    </w:rPr>
  </w:style>
  <w:style w:type="paragraph" w:customStyle="1" w:styleId="Heading">
    <w:name w:val="Heading"/>
    <w:basedOn w:val="Normal"/>
    <w:next w:val="BodyText"/>
    <w:qFormat/>
    <w:rsid w:val="00966C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966CFC"/>
    <w:pPr>
      <w:spacing w:after="140" w:line="276" w:lineRule="auto"/>
    </w:pPr>
  </w:style>
  <w:style w:type="paragraph" w:styleId="List">
    <w:name w:val="List"/>
    <w:basedOn w:val="BodyText"/>
    <w:rsid w:val="00966CFC"/>
    <w:rPr>
      <w:rFonts w:cs="Lucida Sans"/>
    </w:rPr>
  </w:style>
  <w:style w:type="paragraph" w:styleId="Caption">
    <w:name w:val="caption"/>
    <w:basedOn w:val="Normal"/>
    <w:qFormat/>
    <w:rsid w:val="00966C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66CFC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0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A76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C7F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C7FB3"/>
    <w:rPr>
      <w:b/>
      <w:bCs/>
    </w:rPr>
  </w:style>
  <w:style w:type="paragraph" w:styleId="NoSpacing">
    <w:name w:val="No Spacing"/>
    <w:uiPriority w:val="1"/>
    <w:qFormat/>
    <w:rsid w:val="004934E2"/>
    <w:pPr>
      <w:ind w:left="360"/>
      <w:jc w:val="both"/>
    </w:pPr>
  </w:style>
  <w:style w:type="paragraph" w:customStyle="1" w:styleId="Normal1">
    <w:name w:val="Normal1"/>
    <w:basedOn w:val="Normal"/>
    <w:qFormat/>
    <w:rsid w:val="004934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qFormat/>
    <w:rsid w:val="009A48E5"/>
    <w:pPr>
      <w:spacing w:beforeAutospacing="1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qFormat/>
    <w:rsid w:val="009A48E5"/>
    <w:pPr>
      <w:spacing w:beforeAutospacing="1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qFormat/>
    <w:rsid w:val="009A48E5"/>
    <w:pPr>
      <w:spacing w:beforeAutospacing="1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poverenik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ezazastitupodataka@rt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DE9E-CB73-4F99-817A-355CD5A1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Tijana@ICI.local</dc:creator>
  <dc:description/>
  <cp:lastModifiedBy>ksenija.vujovic</cp:lastModifiedBy>
  <cp:revision>7</cp:revision>
  <dcterms:created xsi:type="dcterms:W3CDTF">2022-10-25T12:01:00Z</dcterms:created>
  <dcterms:modified xsi:type="dcterms:W3CDTF">2022-11-01T08:00:00Z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